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7DA0" w14:textId="28AE40AA" w:rsidR="001134C6" w:rsidRPr="00E8366C" w:rsidRDefault="001134C6" w:rsidP="0011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</w:rPr>
      </w:pPr>
      <w:r w:rsidRPr="00E8366C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</w:rPr>
        <w:t>WYJAŚNIENIA PRIORYTETÓW</w:t>
      </w:r>
    </w:p>
    <w:p w14:paraId="6BB2E3AC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D98DADE" w14:textId="5F5247A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1 Wsparcie rozwoju umiejętności i kwalifikacji w zawodach określonych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jako deficytowe na danym terenie tj. w powiecie czy województwie </w:t>
      </w:r>
    </w:p>
    <w:p w14:paraId="1EE6D53E" w14:textId="6582A1DA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Przyjęte sformułowanie niniejszego priorytetu pozwala na sfinansowanie kształcenia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ustawicznego w zakresie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umiejętności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ogólno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-zawodowych (w tym tzw. kompetencji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miękkich), o ile powiązane są one z wykonywaniem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 w zawodzie deficytowym.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zwrócić uwagę, że granica pomiędzy szkoleniami zawodowymi a tzw. „miękkimi” nie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jest jednoznaczna. Przykładowo: szkolenie dotyczące umiejętności autoprezentacji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 nawiązywania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kontaktów interpersonalnych dla sprzedawcy czy agenta nieruchomości jest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jak najbardziej szkoleniem zawodowym. Podobnie przy szkoleniach językowych –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przykładowo dla kierowcy TIR-a jeżdżącego na trasach międzynarodowych kurs języka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obcego jest szkoleniem zawodowym. W takich przypadkach kluczową rolę odgrywa</w:t>
      </w:r>
    </w:p>
    <w:p w14:paraId="5047A8A5" w14:textId="03D0964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uzasadnienie odbycia szkolenia i na tej podstawie powiatowy urząd pracy będzie mógł podjąć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decyzję co do przyznania dofinansowania.</w:t>
      </w:r>
    </w:p>
    <w:p w14:paraId="31168361" w14:textId="0BC98721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Wnioskodawca, który chce spełnić wymagania niniejszego priorytetu powinien udowodnić,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że wskazana forma kształcenia ustawicznego dotyczy zawodu deficytowego na terenie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powiatu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sępoleńskiego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bądź województwa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kujawsko-pomorskiego zgodnie z barometrem zawodów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dla powiatu i województwa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na rok 2025.             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Z dofinansowanych form kształcenia ustawicznego w ramach tego priorytetu mogą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skorzystać zarówno osoby pracujące w zawodach określonych jako deficytowe jak i osoby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zamierzające wykonywać zadania związane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 zawodem deficytowym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przyszłości.</w:t>
      </w:r>
    </w:p>
    <w:p w14:paraId="091D4299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96A9F08" w14:textId="76133134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2 Wsparcie rozwoju umiejętności i kwalifikacji w związku 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zastosowaniem w firmach nowych procesów, technologii i narzędzi pracy</w:t>
      </w:r>
    </w:p>
    <w:p w14:paraId="2BC9B65D" w14:textId="760C906E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przez „nowe procesy, technologie czy narzędzia pracy” w niniejszym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priorytecie należy rozumieć procesy, technologie, maszyny czy rozwiązania nowe dla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wnioskodawcy a nie dla całego rynku. Przykładowo maszyna istniejąca na rynku od bardzo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wielu lat, ale niewykorzystywana do tej pory w firmie wnioskodawcy, jest w jego przypadku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„nową technologią czy narzędziem pracy”. Pod pojęciem procesów należy rozumieć zaś serię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powiązanych ze sobą działań lub zadań, które rozwiązują problem lub prowadzą do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osiągnięcia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określonego efektu. Przykładowymi kategoriami procesów biznesowych są: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proces zarządczy (który kieruje działaniem systemu, np. zarządzanie przedsiębiorstwem lub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zarządzanie strategiczne), proces operacyjny (który dotyczy istoty biznesu i źródła wartości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dodanej, np. zaopatrzenie, produkcja, marketing, sprzedaż), proces pomocniczy (który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wspiera procesy główne, np. księgowość, rekrutacja, wsparcie techniczne) -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https://www.gov.pl/web/popcwsparcie/zarzadzanie-procesami-biznesowymi-bpm</w:t>
      </w:r>
    </w:p>
    <w:p w14:paraId="72CA8AFF" w14:textId="72B7A2A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Wnioskodawca, który chce spełnić wymagania priorytetu powinien udowodnić, że w ciągu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jednego roku przed złożeniem wniosku bądź w ciągu trzech miesięcy po jego złożeniu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zostały/zostaną zakupione nowe maszyny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 narzędzia, bądź zostały/będą wdrożone nowe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procesy, technologie i systemy, a osoby objęte kształceniem ustawicznym będą wykonywać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zadania związane z wprowadzonymi/ planowanymi do wprowadzenia zmianami.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 przygotowano zamkniętej listy dokumentów, na podstawie których powiatowy urząd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 ma zdecydować, czy złożony wniosek wpisuje się w priorytet. Stosowna decyzja ma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zostać podjęta na podstawie jakiegokolwiek wiarygodnego dla urzędu dokumentu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dostarczonego przez wnioskodawcę, np. kopii dokumentów zakupu, decyzji dyrektora/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zarządu o wprowadzeniu norm ISO, itp., oraz logicznego i wiarygodnego uzasadnienia.</w:t>
      </w:r>
    </w:p>
    <w:p w14:paraId="7BAD9DCD" w14:textId="771B202F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Wsparciem kształcenia ustawicznego w ramach priorytetu można objąć jedynie osobę, która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ramach wykonywania swoich zadań zawodowych/ na stanowisku pracy korzysta lub będzie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korzystała z nowych technologii i narzędzi pracy lub która wymaga nabycia nowych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kompetencji niezbędnych do wykonywania pracy w związku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wdrożeniem nowego procesu.</w:t>
      </w:r>
    </w:p>
    <w:p w14:paraId="041F7A13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6F5542D" w14:textId="1A1F7CB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3 Wsparcie kształcenia ustawicznego pracodawców i ich pracowników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zgodnie z potrzebami szkoleniowymi, które pojawiły się na terenach dotkniętych przez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powódź we wrześniu 2024 roku.</w:t>
      </w:r>
    </w:p>
    <w:p w14:paraId="4D8B5FBE" w14:textId="0146F255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powyższy oferuje wsparcie pracodawcom prowadzącym działalność na terenach,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 których obowiązuje rozporządzenie Rady Ministrów z 16 września 2024 roku w sprawie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wykazu gmin, w których są stosowane szczególne rozwiązania związane z usuwaniem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skutków powodzi z września 2024 r., oraz rozwiązań stosowanych na ich terenie (Dz. U. 2024poz. 1371).</w:t>
      </w:r>
    </w:p>
    <w:p w14:paraId="76E4D9AE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Przywołane rozporządzenie dotyczy następujących gmin:</w:t>
      </w:r>
    </w:p>
    <w:p w14:paraId="447FEA5D" w14:textId="03C8016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>1) w województwie dolnośląskim</w:t>
      </w:r>
    </w:p>
    <w:p w14:paraId="56E0169C" w14:textId="66A5DACE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>2) w województwie lubuskim</w:t>
      </w:r>
    </w:p>
    <w:p w14:paraId="25AB50AD" w14:textId="2AE9B956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 xml:space="preserve">3) w województwie opolskim </w:t>
      </w:r>
    </w:p>
    <w:p w14:paraId="3491C966" w14:textId="6377DC93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 xml:space="preserve">4) w województwie śląskim </w:t>
      </w:r>
    </w:p>
    <w:p w14:paraId="18A7EF40" w14:textId="5C023D35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Warunkiem skorzystania ze środków priorytetu jest prowadzenie działalności na terenie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którejkolwiek z gmin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wykazu oraz oświadczenie pracodawcy o konieczności nabycia nowych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 czy kwalifikacji w związku z rozszerzeniem/ przekwalifikowaniem obszaru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działalności firmy z powołaniem się na odpowiedni przepis. Nie ma potrzeby żądać dokumentów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finansowych potwierdzających spadek obrotów itp.</w:t>
      </w:r>
    </w:p>
    <w:p w14:paraId="504509EA" w14:textId="77777777" w:rsidR="00E8366C" w:rsidRDefault="00E8366C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F0C9414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B12E6F0" w14:textId="528C793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4 Poprawa zarządzania i komunikacji w firmie w oparciu o zasady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przeciwdziałania dyskryminacji i </w:t>
      </w:r>
      <w:proofErr w:type="spellStart"/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mobbingowi</w:t>
      </w:r>
      <w:proofErr w:type="spellEnd"/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, rozwoju dialogu społecznego,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partycypacji pracowniczej i wspierania integracji w miejscu pracy</w:t>
      </w:r>
    </w:p>
    <w:p w14:paraId="23580DAD" w14:textId="1619DC41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lastRenderedPageBreak/>
        <w:t>Mobbing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 dyskryminacja to jedno z najpoważniejszych zagrożeń spotykanych w wielu firmach.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Dlatego kreowanie bezpiecznego i wspierającego środowiska pracy jest kluczową rolą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pracodawców, sprzyja efektywności pracowników. Dlatego też dialog społeczny stanowi bardzo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ważną funkcję w zapobieganiu tym zjawiskom. Poprzez współpracę między pracodawcami,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pracownikami i związkami zawodowymi możliwe jest wykształcenie umiejętności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identyfikowania oraz reagowania na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 dyskryminację na każdym szczeblu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organizacyjnym, co przyczynia się do budowania kultur organizacyjnych opartych na szacunku 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równości.</w:t>
      </w:r>
    </w:p>
    <w:p w14:paraId="28F5B2D1" w14:textId="7E5B350D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powinny zatem zawierać tematykę, w ramach której pracodawcy i pracownicy zostaną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wyposażeni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wiedzę i umiejętności m.in.:</w:t>
      </w:r>
    </w:p>
    <w:p w14:paraId="61F38881" w14:textId="3B2E808A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 rozpoznawania, rozumienia i przeciwdziałania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mobbingowi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w miejscu pracy, co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zwiększy ich uważność na sposób komunikacji i budowania relacji w ich zespołach,</w:t>
      </w:r>
    </w:p>
    <w:p w14:paraId="6CD394D0" w14:textId="5F6C2CD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dotyczące różnych formy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, jak zrozumieć jego wpływ na zespół oraz jak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skutecznie reagować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 zapobiegać sytuacjom o charakterze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w przyszłości,</w:t>
      </w:r>
    </w:p>
    <w:p w14:paraId="189F5F1C" w14:textId="532B683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rozpoznawania/uważności (szczególnie menedżerowie/pracodawcy) na zachowania 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relacje w zespołach.</w:t>
      </w:r>
    </w:p>
    <w:p w14:paraId="35108499" w14:textId="4349EE48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 promowania bezpiecznego i wspierającego środowiska pracy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1B6B8E6E" w14:textId="5B33E56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na temat skutków społecznych i prawnych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lub dyskryminacji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2CEE54DC" w14:textId="1CE9CB75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dotyczące wdrażania procedur przeciwdziałania i reagowania na przypadki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nieprawidłowości.</w:t>
      </w:r>
    </w:p>
    <w:p w14:paraId="2AF6B0F9" w14:textId="6FC983B1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tego typu mają na celu wzmocnienie umiejętności zarządzania, poprawę komunikacji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wewnętrznej oraz stworzenie środowiska opartego na równości, integracji i zaangażowaniu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pracowników. Realizacja tych celów wpływa na budowanie kultury organizacyjnej, która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sprzyja efektywności i zadowoleniu zespołu.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ten ma również zachęcać do tworzenia i oferuje wsparcie w zakresie zasad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funkcjonowania i działania rad pracowniczych – na poziomie unijnym i poszczególnych krajów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UE. Ma pomóc znaleźć odpowiedź na pytanie jak promować reprezentację pracowniczą 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postaci rad pracowniczych w Polsce. W obliczu wymogu prawnego (u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stawa z dnia 7 kwietnia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2006 r</w:t>
      </w:r>
      <w:r w:rsidRPr="001134C6">
        <w:rPr>
          <w:rFonts w:ascii="Times New Roman" w:hAnsi="Times New Roman" w:cs="Times New Roman"/>
          <w:i/>
          <w:iCs/>
          <w:color w:val="2B2B2B"/>
          <w:kern w:val="0"/>
          <w:sz w:val="20"/>
          <w:szCs w:val="20"/>
        </w:rPr>
        <w:t xml:space="preserve">. o informowaniu pracowników i przeprowadzaniu z nimi konsultacji 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(Dz.U. nr 79, poz. 550)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powołania Rady Pracowników przez pracodawców zatrudniających co najmniej 50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pracowników lub na wniosek co najmniej 10% załogi, staje się jasne, jak kluczowe jest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prawidłowe funkcjonowanie tych organów.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Rady Pracowników pełnią istotną rolę w zapewnianiu płynności komunikacji pomiędzy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pracownikami a pracodawcą, szczególnie w przypadkach, gdzie związki zawodowe nie są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obecne.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adresowany do wszystkich zainteresowanych pracodawców. Nie ma znaczenia kod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PKD czy profil działalności. Zachęca do tworzenia i oferuje wsparcie w zakresie zasad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funkcjonowania i działania rad pracowniczych – na poziomie unijnym i poszczególnych krajów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UE.</w:t>
      </w:r>
    </w:p>
    <w:p w14:paraId="1A8BBADD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4A270DF" w14:textId="593C6EF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5 Promowanie i wspieranie zdrowia psychicznego oraz tworzenie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przyjaznych środowisk pracy poprzez m.in. szkolenia z zakresu zarządzania wiekiem,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radzenia sobie ze stresem, pozytywnej psychologii, dobrostanu psychicznego oraz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budowania zdrowej i różnorodnej kultury organizacyjnej</w:t>
      </w:r>
    </w:p>
    <w:p w14:paraId="5E0ADA0D" w14:textId="77777777" w:rsidR="008E547D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Zdrowie psychiczne jest tak samo ważne, jak zdrowie fizyczne. Oba te aspekty życia wzajemnie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się dopełniają. Kiedy nasze zdrowie jest w równowadze, możemy sprawnie działać, aktywnie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pracować, uczyć się i funkcjonować. Zaburzenia i choroby zdrowia psychicznego znacznie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utrudniają prowadzenie satysfakcjonującego życia również zawodowego i to bez względu na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wiek. W Polsce oficjalne dane mówią o tym, że na depresję choruje 1,5 miliona osób. Brak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świadomości problemu oraz stygmatyzacja osób dotkniętych chorobami i zaburzeniami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psychicznymi może zaburzać te statystyki i w rzeczywistości chorujących osób może być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znacznie więcej.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Zadbanie o swój dobrostan (i swoich pracowników), zapobieganie wypaleniu zawodowemu,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rozładowywanie nadmiernych napięć pozwala minimalizować rozwinięcie choroby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psychicznej, dlatego tak ważna jest higiena zdrowia psychicznego, którą należy utrzymywać na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co dzień.</w:t>
      </w:r>
    </w:p>
    <w:p w14:paraId="3B0ADDF4" w14:textId="4056330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adresowany do wszystkich pracodawców, bez względu na rodzaj i obszar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prowadzonej działalności,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ramach którego można przeszkolić każdego pracownika czy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pracodawcę bez względu na wykonywaną pracę. Brak jest konkretnych kryteriów dostępu tzn.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że o środki może aplikować każdy zainteresowany pracodawca.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ten oferuje wsparcie w zakresie poprawy bardzo szeroko pojętego zdrowia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psychicznego w tym również szkolenia z zakresu działań go wspierających np. organizacji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Przykładem mogą być szkolenia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z niestandardowych (elastycznych) form pracy.</w:t>
      </w:r>
      <w:r w:rsidR="00BD6D15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dotyczące promowania i wspierania zdrowia psychicznego oraz tworzenia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przyjaznych środowisk pracy powinny obejmować szeroki zakres tematów, które pomagają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zarówno menedżerom, jak i pracownikom tworzyć zdrowe, wspierające i produktywne miejsca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pracy.</w:t>
      </w:r>
    </w:p>
    <w:p w14:paraId="2AF1B2A8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Przykładowe obszary, które mogą znaleźć się w zakresie tematycznym szkoleń to:</w:t>
      </w:r>
    </w:p>
    <w:p w14:paraId="155FA8C8" w14:textId="01BFC0F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rola pracodawcy w wspieraniu zdrowia psychicznego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0F3762C6" w14:textId="175A9E76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przyczyny i skutki stresu zawodowego, wypalenia zawodowego oraz radzenia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sobie z nimi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3B2291E8" w14:textId="522974D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skuteczna komunikacja w zespole, budowanie otwartego środowiska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tworzenie przyjaznego środowiska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2CFA6D58" w14:textId="66AE6B3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różnorodność w miejscu pracy, integracja pracowników wywodzących się z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różnych grup pokoleniowych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53CB3681" w14:textId="7A6DD365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promowanie równowagi między życiem zawodowym a prywatnym, zdrowego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stylu życia, technik relaksacyjnych i innych metod radzenia sobie ze stresem.</w:t>
      </w:r>
    </w:p>
    <w:p w14:paraId="414D40C5" w14:textId="77777777" w:rsidR="00B4263B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0545808" w14:textId="77777777" w:rsidR="00B4263B" w:rsidRPr="001134C6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CF6B251" w14:textId="53927A8E" w:rsidR="001134C6" w:rsidRPr="00B4263B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lastRenderedPageBreak/>
        <w:t>Priorytet nr 6 Wsparcie cudzoziemców, w szczególności w zakresie zdobywania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wiedzy na temat polskiego prawa pracy i integracji tych osób na rynku pracy </w:t>
      </w:r>
    </w:p>
    <w:p w14:paraId="2E3C025C" w14:textId="09CDEC54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 ramach tego priorytetu mogą być finansowane szkolenia </w:t>
      </w:r>
      <w:r w:rsidRPr="00BD6D15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tylko dla cudzoziemców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Zdecydowano o rezygnacji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zezwolenia na dostęp dla polskich pracowników (to samo dotyczy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pracodawców), aby środki tego priorytetu skierować tylko na potrzeby pracowników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cudzoziemców. Proszę jednocześnie pamiętać, że szkolenia dla cudzoziemców mogą być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finansowane również w ramach innych priorytetów, o ile spełniają oni kryteria w nich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określone.</w:t>
      </w:r>
    </w:p>
    <w:p w14:paraId="4F3347AE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Wśród specyficznych potrzeb pracowników cudzoziemskich wskazać można w szczególności:</w:t>
      </w:r>
    </w:p>
    <w:p w14:paraId="4F692B96" w14:textId="054682E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doskonalenie znajomości języka polskiego oraz innych niezbędnych do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języków, szczególnie w kontekście słownictwa specyficznego dla danego zawodu/branży;</w:t>
      </w:r>
    </w:p>
    <w:p w14:paraId="4A2BA4DE" w14:textId="068EC74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doskonalenie wiedzy z zakresu specyfiki polskich i unijnych regulacji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dotyczących wykonywania określonego zawodu;</w:t>
      </w:r>
    </w:p>
    <w:p w14:paraId="7D37B0B0" w14:textId="4C72FEC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rozwój miękkich kompetencji, w tym komunikacyjnych, uwzględniających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konieczność dostosowania się do kultury organizacyjnej polskich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przedsiębiorstw i innych podmiotów, zatrudniających cudzoziemców.</w:t>
      </w:r>
    </w:p>
    <w:p w14:paraId="104EAF8D" w14:textId="5211605F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powyższa lista nie jest katalogiem zamkniętym i każdy pracodawca może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określić własną listę potrzeb.</w:t>
      </w:r>
    </w:p>
    <w:p w14:paraId="6117EEA2" w14:textId="77777777" w:rsidR="00BD6D15" w:rsidRPr="001134C6" w:rsidRDefault="00BD6D15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0EFBAB0" w14:textId="5B713D9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7 Wsparcie rozwoju umiejętności i kwalifikacji niezbędnych w sektorze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usług zdrowotnych 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                 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 opiekuńczych</w:t>
      </w:r>
    </w:p>
    <w:p w14:paraId="10B4E97F" w14:textId="1E522DD3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Zgodnie z ustawą z dnia 15 kwietnia 2011 r. o działalności leczniczej (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t.j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 Dz.U. z 2024 r., poz.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799) świadczeniami zdrowotnymi są działania służące zachowaniu, ratowaniu, przywracaniu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lub poprawie zdrowia oraz inne działania medyczne wynikające z procesu leczenia. Udzielanie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świadczeń zdrowotnych odbywa się w ramach działalności leczniczej. Ustawodawca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wyodrębnił przy tym jej dwa rodzaje – polegającą na: stacjonarnym i całodobowym udzielaniu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świadczeń zdrowotnych oraz ambulatoryjnym udzielaniu świadczeń zdrowotnych – czyli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warunkach niewymagających udzielania świadczeń w trybie stacjonarnym i całodobowym.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Obecnie, biorąc pod uwagę stan zdrowia społeczeństwa i nasilający się proces starzenia rosną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potrzeby rozwoju usług opiekuńczych i opieki zdrowotnej. Potrzeba jest coraz więcej dobrze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wyszkolonych i posiadających umiejętności na wysokim poziomie osób zatrudnionych w tych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sektorach. Celem wprowadzenia niniejszego priorytetu jest chęć wsparcia osób zatrudnionych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sektorze usług zdrowotnych i opiekuńczych.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Warunkiem skorzystania z dostępnych środków jest oświadczenie pracodawcy o konieczności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odbycia wnioskowanego szkolenia lub nabycia określonych umiejętności z zakresu usług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zdrowotnych i opiekuńczych. Dostęp do priorytetu ma każdy pracodawca posiadający PKD 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Sekcji Q tj.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Opieka zdrowotna i pomoc społeczna w działach 86 – Opieka zdrowotna, 87-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Pomoc społeczna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zakwaterowaniem, 88 – Pomoc społeczna bez zakwaterowania. W ramach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tego priorytetu można dofinansować dopuszczalne ustawą formy kształcenia ustawicznego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bezpośrednio związane z szeroko pojętą opieką zdrowotną czy opieką społeczną. Należy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jednak pamiętać, że w ramach KFS nie można finansować tych samych szkoleń, na które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przeznaczone są inne środki publiczne np. środki na specjalizacje pielęgniarek i położnych.</w:t>
      </w:r>
    </w:p>
    <w:p w14:paraId="1EADB947" w14:textId="77777777" w:rsidR="00B4263B" w:rsidRPr="001134C6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76E6C4E" w14:textId="09A9A3CD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Priorytet nr 8 Rozwój umiejętności cyfrowych </w:t>
      </w:r>
    </w:p>
    <w:p w14:paraId="5ECE1F46" w14:textId="45912C7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Propozycja tego priorytetu wynika z faktu, że postęp technologiczny i cyfrowy jest coraz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bardziej obecny w życiu każdego człowieka i będzie skutkować istotnymi zmianami 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strukturze zatrudnienia oraz popycie na konkretne zawody i umiejętności. Bardzo ważne jest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aby osoby funkcjonujące na rynku pracy były wyposażone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umiejętności, które nie będą się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szybko dezaktualizować i pozwolą na stały rozwój posiadanego doświadczenia,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wiedzy i umiejętności. Z punktu widzenia pracodawców w perspektywie wieloletniej ważne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będzie to, by kadry gospodarki dysponowały nowoczesnymi umiejętnościami, potrzebnymi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scyfryzowanych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branżach oraz gospodarce obiegu zamkniętego.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Składając stosowny wniosek o dofinansowanie podnoszenia kompetencji cyfrowych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 w uzasadnieniu powinien wykazać, że posiadanie konkretnych umiejętności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cyfrowych, które objęte są tematyką wnioskowanego szkolenia, jest powiązane z pracą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wykonywaną przez osobę kierowaną na szkolenie.</w:t>
      </w:r>
    </w:p>
    <w:p w14:paraId="6CB3E878" w14:textId="4068BE2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przypadku niniejszego priorytetu należy również pamiętać, że w obszarze kompetencji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cyfrowych granica pomiędzy szkoleniami zawodowymi, a tzw. miękkimi nie jest jednoznaczna.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Kompetencje cyfrowe obejmują również zagadnienia związane z komunikowaniem się,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umiejętnościami korzystania z mediów, umiejętnościami wyszukiwania i korzystania z różnego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typu danych w formie elektronicznej czy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cyberbezpieczeństwem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 W każdej dziedzinie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gospodarki i w większości współczesnych zawodów kompetencje cyfrowe nabierają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kluczowego znaczenia. Dlatego pracodawcy coraz częściej poszukują takich pracowników,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którzy będą rozumieć potrzebę funkcjonowania w cyfrowym świecie i – przede wszystkim –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sprawnie i twórczo posługiwać się narzędziami nowych technologii. Kompetencje cyfrowe to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 tylko obsługa komputera i programów. Wraz z postępem technologicznym zmienia się ich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zakres. Dziś kompetencje cyfrowe to także umiejętności korzystania z danych i informacji,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 porozumiewania się i współpracy, tworzenie treści cyfrowych, programowanie,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kompetencje związane z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cyberbezpieczeństwem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jednej strony zapotrzebowanie na kompetencje cyfrowe stale rośnie, ponieważ pojawiają się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zawody i kwalifikacje, które wymagają od pracowników nowych umiejętności,</w:t>
      </w:r>
    </w:p>
    <w:p w14:paraId="440ADCE8" w14:textId="01910EE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a poruszanie się w cyfrowej rzeczywistości staje się tak samo ważne jak umiejętność czytania 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pisania.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drugiej strony deficyty kompetencji cyfrowych można znaleźć w praktycznie każdej grupie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zawodowej: wśród menedżerów i techników, wśród sprzedawców i pracowników biurowych.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Te deficyty ograniczają możliwość rozwoju przedsiębiorstw.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zawody związane z rewolucją cyfrową to nie tylko domena branży IT, jak na przykład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lastRenderedPageBreak/>
        <w:t>specjalista big data (osoba, która zajmuje się analizowaniem i przygotowywaniem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rekomendacji biznesowych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ogromnych zbiorów danych) czy specjalista do spraw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cyberbezpieczeństwa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(przeciwdziała zagrożeniom płynącym z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internetu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). To także zawody,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takie jak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traffic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manager (zajmuje się analizowaniem ruchu na stronach www) czy też menedżer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inteligentnych domów, które posiadają system czujników i detektorów oraz zintegrowany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system zarządzania (</w:t>
      </w:r>
      <w:r w:rsidRPr="001134C6">
        <w:rPr>
          <w:rFonts w:ascii="Times New Roman" w:hAnsi="Times New Roman" w:cs="Times New Roman"/>
          <w:color w:val="0000FF"/>
          <w:kern w:val="0"/>
          <w:sz w:val="20"/>
          <w:szCs w:val="20"/>
        </w:rPr>
        <w:t>https://www.biznes.gov.pl/pl/portal/004171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).</w:t>
      </w:r>
    </w:p>
    <w:p w14:paraId="20C7A451" w14:textId="27B6D6FC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PKD Wnioskodawcy nie jest w tym przypadku istotne. Dotyczy wszystkich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wnioskodawców.</w:t>
      </w:r>
    </w:p>
    <w:p w14:paraId="52AAF9F8" w14:textId="77777777" w:rsidR="00E8366C" w:rsidRPr="001134C6" w:rsidRDefault="00E8366C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25C541B" w14:textId="5506862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9 Wsparcie rozwoju umiejętności związanych z transformacją</w:t>
      </w:r>
      <w:r w:rsidR="00E836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energetyczną</w:t>
      </w:r>
    </w:p>
    <w:p w14:paraId="1DAF3DD4" w14:textId="395941E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Transformacja energetyczna to długotrwały proces modyfikacji gospodarki i sieci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energetycznych, aby były bardziej zrównoważone, mniej zależne od paliw kopalnych i bardziej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efektywne energetycznie. Celem transformacji energetycznej jest zmniejszenie szkód dla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klimatu, zdrowia publicznego i środowiska naturalnego.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Polsce ma oznaczać ona rozwój i przebudowę polskiej energetyki zgodnie z celami polityki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klimatyczno-energetycznej. Przyjęto, że ma opierać się na trzech filarach:</w:t>
      </w:r>
    </w:p>
    <w:p w14:paraId="66E39D1B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dekarbonizacja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czyli redukcja emisji gazów cieplarnianych i rozwój OZE,</w:t>
      </w:r>
    </w:p>
    <w:p w14:paraId="6CB32C29" w14:textId="4A9C8F5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decentralizacja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dotyczy odejścia od dużych elektrowni na rzecz rozproszonych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odnawialnych źródeł energii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 mniejszej mocy,</w:t>
      </w:r>
    </w:p>
    <w:p w14:paraId="3D536C65" w14:textId="4DB92D0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digitalizacja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to postawienie na infrastrukturę informatyczną, dzięki której możliwe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będzie np. wprowadzenie taryf dynamicznych (czyli takich, w których końcowa opłata za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energię jest bezpośrednio powiązana z bieżącymi cenami na hurtowym rynku energii).</w:t>
      </w:r>
    </w:p>
    <w:p w14:paraId="08EC9DED" w14:textId="7B3AE9D9" w:rsidR="00981015" w:rsidRPr="00E8366C" w:rsidRDefault="001134C6" w:rsidP="00E8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niniejszy adresowany jest do wszystkich pracodawców, którzy w jakikolwiek sposób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chcą przyczynić się do realizacji założonych celów transformacji energetycznej np. przejścia z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energetyki tradycyjnej, na przykład węglowej, do bardziej przyjaznych środowisku źródeł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energii np. wiatraków czy farm fotowoltaicznych. Będą również mogły być finansowane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mające na celu rozwój tzw. zielonych kompetencji czyli zestawu umiejętności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pozwalających na działania na rzecz zrównoważonego rozwoju</w:t>
      </w:r>
      <w:r w:rsidRP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>. W ramach tego priorytetu</w:t>
      </w:r>
      <w:r w:rsidR="00E8366C" w:rsidRPr="00E8366C">
        <w:rPr>
          <w:rFonts w:ascii="Times New Roman" w:hAnsi="Times New Roman" w:cs="Times New Roman"/>
          <w:sz w:val="20"/>
          <w:szCs w:val="20"/>
        </w:rPr>
        <w:t xml:space="preserve"> mogą być finansowane również szkolenia w obszarze szeroko p</w:t>
      </w:r>
      <w:r w:rsidR="00E8366C">
        <w:rPr>
          <w:rFonts w:ascii="Times New Roman" w:hAnsi="Times New Roman" w:cs="Times New Roman"/>
          <w:sz w:val="20"/>
          <w:szCs w:val="20"/>
        </w:rPr>
        <w:t>o</w:t>
      </w:r>
      <w:r w:rsidR="00E8366C" w:rsidRPr="00E8366C">
        <w:rPr>
          <w:rFonts w:ascii="Times New Roman" w:hAnsi="Times New Roman" w:cs="Times New Roman"/>
          <w:sz w:val="20"/>
          <w:szCs w:val="20"/>
        </w:rPr>
        <w:t>j</w:t>
      </w:r>
      <w:r w:rsidR="00E8366C">
        <w:rPr>
          <w:rFonts w:ascii="Times New Roman" w:hAnsi="Times New Roman" w:cs="Times New Roman"/>
          <w:sz w:val="20"/>
          <w:szCs w:val="20"/>
        </w:rPr>
        <w:t>ę</w:t>
      </w:r>
      <w:r w:rsidR="00E8366C" w:rsidRPr="00E8366C">
        <w:rPr>
          <w:rFonts w:ascii="Times New Roman" w:hAnsi="Times New Roman" w:cs="Times New Roman"/>
          <w:sz w:val="20"/>
          <w:szCs w:val="20"/>
        </w:rPr>
        <w:t>t</w:t>
      </w:r>
      <w:r w:rsidR="00E8366C">
        <w:rPr>
          <w:rFonts w:ascii="Times New Roman" w:hAnsi="Times New Roman" w:cs="Times New Roman"/>
          <w:sz w:val="20"/>
          <w:szCs w:val="20"/>
        </w:rPr>
        <w:t>e</w:t>
      </w:r>
      <w:r w:rsidR="00E8366C" w:rsidRPr="00E8366C">
        <w:rPr>
          <w:rFonts w:ascii="Times New Roman" w:hAnsi="Times New Roman" w:cs="Times New Roman"/>
          <w:sz w:val="20"/>
          <w:szCs w:val="20"/>
        </w:rPr>
        <w:t>j ekologii.</w:t>
      </w:r>
    </w:p>
    <w:sectPr w:rsidR="00981015" w:rsidRPr="00E8366C" w:rsidSect="001134C6">
      <w:pgSz w:w="11906" w:h="16838"/>
      <w:pgMar w:top="1021" w:right="127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C"/>
    <w:rsid w:val="001134C6"/>
    <w:rsid w:val="002172FE"/>
    <w:rsid w:val="0032110E"/>
    <w:rsid w:val="00390A4B"/>
    <w:rsid w:val="003A4330"/>
    <w:rsid w:val="0051308A"/>
    <w:rsid w:val="0070323D"/>
    <w:rsid w:val="0073598F"/>
    <w:rsid w:val="00857EAC"/>
    <w:rsid w:val="008E547D"/>
    <w:rsid w:val="00981015"/>
    <w:rsid w:val="00A3510E"/>
    <w:rsid w:val="00A56963"/>
    <w:rsid w:val="00B4263B"/>
    <w:rsid w:val="00B71899"/>
    <w:rsid w:val="00BD16C3"/>
    <w:rsid w:val="00BD6D15"/>
    <w:rsid w:val="00C63B14"/>
    <w:rsid w:val="00CE29C8"/>
    <w:rsid w:val="00D75AA8"/>
    <w:rsid w:val="00E8366C"/>
    <w:rsid w:val="00EA63C2"/>
    <w:rsid w:val="00E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62F"/>
  <w15:chartTrackingRefBased/>
  <w15:docId w15:val="{B967FE51-A772-49DD-9253-61C495C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CC8-D112-459C-A23E-408F70F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2724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Szmelter</dc:creator>
  <cp:keywords/>
  <dc:description/>
  <cp:lastModifiedBy>Szmelter Renata</cp:lastModifiedBy>
  <cp:revision>11</cp:revision>
  <cp:lastPrinted>2024-01-09T07:47:00Z</cp:lastPrinted>
  <dcterms:created xsi:type="dcterms:W3CDTF">2024-01-05T09:19:00Z</dcterms:created>
  <dcterms:modified xsi:type="dcterms:W3CDTF">2025-01-27T12:14:00Z</dcterms:modified>
</cp:coreProperties>
</file>